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4E4BBF" w:rsidP="009F5597">
            <w:r>
              <w:rPr>
                <w:rFonts w:ascii="Arial" w:hAnsi="Arial" w:cs="Arial"/>
                <w:b/>
                <w:bCs/>
                <w:color w:val="000000"/>
                <w:lang w:val="uk-UA"/>
              </w:rPr>
              <w:t>Малина</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Pr>
                <w:rFonts w:ascii="Arial" w:hAnsi="Arial" w:cs="Arial"/>
                <w:b/>
                <w:bCs/>
                <w:color w:val="000000"/>
                <w:lang w:val="en-US"/>
              </w:rPr>
              <w:t>Rubus</w:t>
            </w:r>
            <w:r w:rsidRPr="004E4BBF">
              <w:rPr>
                <w:rFonts w:ascii="Arial" w:hAnsi="Arial" w:cs="Arial"/>
                <w:b/>
                <w:bCs/>
                <w:color w:val="000000"/>
              </w:rPr>
              <w:t xml:space="preserve"> </w:t>
            </w:r>
            <w:r>
              <w:rPr>
                <w:rFonts w:ascii="Arial" w:hAnsi="Arial" w:cs="Arial"/>
                <w:b/>
                <w:bCs/>
                <w:color w:val="000000"/>
                <w:lang w:val="en-US"/>
              </w:rPr>
              <w:t>idaeus</w:t>
            </w:r>
            <w:r w:rsidR="00137997" w:rsidRPr="00241FE7">
              <w:rPr>
                <w:rFonts w:ascii="Arial" w:hAnsi="Arial" w:cs="Arial"/>
                <w:b/>
                <w:bCs/>
                <w:color w:val="000000"/>
              </w:rPr>
              <w:t>)</w:t>
            </w:r>
            <w:r w:rsidR="009F5597" w:rsidRPr="009F5597">
              <w:rPr>
                <w:rFonts w:ascii="Arial" w:hAnsi="Arial" w:cs="Arial"/>
                <w:b/>
                <w:bCs/>
                <w:color w:val="000000"/>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9F5597">
              <w:rPr>
                <w:rFonts w:ascii="Arial" w:hAnsi="Arial" w:cs="Arial"/>
                <w:b/>
                <w:bCs/>
                <w:color w:val="000000"/>
                <w:lang w:val="uk-UA"/>
              </w:rPr>
              <w:t>малини</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2F2868">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7A35CF" w:rsidP="007A35CF">
            <w:pPr>
              <w:spacing w:after="0"/>
              <w:rPr>
                <w:rFonts w:ascii="Arial" w:hAnsi="Arial" w:cs="Arial"/>
                <w:lang w:val="uk-UA"/>
              </w:rPr>
            </w:pPr>
            <w:r>
              <w:rPr>
                <w:rFonts w:ascii="Arial" w:hAnsi="Arial" w:cs="Arial"/>
                <w:lang w:val="uk-UA"/>
              </w:rPr>
              <w:t>Від світло-червоного до темно –червоного,</w:t>
            </w:r>
            <w:r w:rsidR="00E07C0F">
              <w:rPr>
                <w:rFonts w:ascii="Arial" w:hAnsi="Arial" w:cs="Arial"/>
                <w:lang w:val="uk-UA"/>
              </w:rPr>
              <w:t xml:space="preserve"> характерний для </w:t>
            </w:r>
            <w:r>
              <w:rPr>
                <w:rFonts w:ascii="Arial" w:hAnsi="Arial" w:cs="Arial"/>
                <w:lang w:val="uk-UA"/>
              </w:rPr>
              <w:t>сорту</w:t>
            </w:r>
            <w:r w:rsidR="00434E09">
              <w:rPr>
                <w:rFonts w:ascii="Arial" w:hAnsi="Arial" w:cs="Arial"/>
                <w:lang w:val="uk-UA"/>
              </w:rPr>
              <w:t>.</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7A35CF">
            <w:pPr>
              <w:spacing w:after="0"/>
              <w:rPr>
                <w:rFonts w:ascii="Arial" w:hAnsi="Arial" w:cs="Arial"/>
              </w:rPr>
            </w:pPr>
            <w:r>
              <w:rPr>
                <w:rFonts w:ascii="Arial" w:hAnsi="Arial" w:cs="Arial"/>
                <w:lang w:val="uk-UA"/>
              </w:rPr>
              <w:t xml:space="preserve">Смак типовий для </w:t>
            </w:r>
            <w:r w:rsidR="007A35CF">
              <w:rPr>
                <w:rFonts w:ascii="Arial" w:hAnsi="Arial" w:cs="Arial"/>
                <w:lang w:val="uk-UA"/>
              </w:rPr>
              <w:t xml:space="preserve">малини, без неприємного </w:t>
            </w:r>
            <w:r w:rsidR="00434E09">
              <w:rPr>
                <w:rFonts w:ascii="Arial" w:hAnsi="Arial" w:cs="Arial"/>
                <w:lang w:val="uk-UA"/>
              </w:rPr>
              <w:t>післясмаку.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434E09">
            <w:pPr>
              <w:spacing w:after="0"/>
              <w:rPr>
                <w:rFonts w:ascii="Arial" w:hAnsi="Arial" w:cs="Arial"/>
                <w:lang w:val="uk-UA"/>
              </w:rPr>
            </w:pPr>
            <w:r>
              <w:rPr>
                <w:rFonts w:ascii="Arial" w:hAnsi="Arial" w:cs="Arial"/>
                <w:lang w:val="uk-UA"/>
              </w:rPr>
              <w:t xml:space="preserve">Типовий для </w:t>
            </w:r>
            <w:r w:rsidR="00434E09">
              <w:rPr>
                <w:rFonts w:ascii="Arial" w:hAnsi="Arial" w:cs="Arial"/>
                <w:lang w:val="uk-UA"/>
              </w:rPr>
              <w:t>малини</w:t>
            </w:r>
            <w:r>
              <w:rPr>
                <w:rFonts w:ascii="Arial" w:hAnsi="Arial" w:cs="Arial"/>
                <w:lang w:val="uk-UA"/>
              </w:rPr>
              <w:t xml:space="preserve">, без </w:t>
            </w:r>
            <w:r w:rsidR="00434E09">
              <w:rPr>
                <w:rFonts w:ascii="Arial" w:hAnsi="Arial" w:cs="Arial"/>
                <w:lang w:val="uk-UA"/>
              </w:rPr>
              <w:t>сторонніх запахів.</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434E09">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434E09">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434E09">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4D25CC" w:rsidRDefault="004D25CC" w:rsidP="005D4664">
            <w:pPr>
              <w:tabs>
                <w:tab w:val="left" w:pos="252"/>
              </w:tabs>
              <w:jc w:val="center"/>
              <w:rPr>
                <w:rFonts w:ascii="Arial" w:hAnsi="Arial" w:cs="Arial"/>
                <w:bCs/>
                <w:lang w:val="en-US" w:eastAsia="pl-PL"/>
              </w:rPr>
            </w:pPr>
            <w:r>
              <w:rPr>
                <w:rFonts w:ascii="Arial" w:hAnsi="Arial" w:cs="Arial"/>
                <w:bCs/>
                <w:lang w:val="en-US" w:eastAsia="pl-PL"/>
              </w:rPr>
              <w:t>1</w:t>
            </w:r>
            <w:r w:rsidR="005D4664">
              <w:rPr>
                <w:rFonts w:ascii="Arial" w:hAnsi="Arial" w:cs="Arial"/>
                <w:bCs/>
                <w:lang w:val="en-US" w:eastAsia="pl-PL"/>
              </w:rPr>
              <w:t>5</w:t>
            </w:r>
          </w:p>
        </w:tc>
      </w:tr>
      <w:tr w:rsidR="00AF095F" w:rsidRPr="001854F2" w:rsidTr="00434E09">
        <w:trPr>
          <w:trHeight w:val="283"/>
        </w:trPr>
        <w:tc>
          <w:tcPr>
            <w:tcW w:w="7516"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13" w:type="dxa"/>
          </w:tcPr>
          <w:p w:rsidR="00E241CE" w:rsidRPr="004D25CC" w:rsidRDefault="00D701A4" w:rsidP="005D4664">
            <w:pPr>
              <w:tabs>
                <w:tab w:val="left" w:pos="252"/>
              </w:tabs>
              <w:jc w:val="center"/>
              <w:rPr>
                <w:rFonts w:ascii="Arial" w:hAnsi="Arial" w:cs="Arial"/>
                <w:bCs/>
                <w:lang w:val="en-US" w:eastAsia="pl-PL"/>
              </w:rPr>
            </w:pPr>
            <w:r>
              <w:rPr>
                <w:rFonts w:ascii="Arial" w:hAnsi="Arial" w:cs="Arial"/>
                <w:bCs/>
                <w:lang w:val="pl-PL" w:eastAsia="pl-PL"/>
              </w:rPr>
              <w:t>1</w:t>
            </w:r>
            <w:r w:rsidR="005D4664">
              <w:rPr>
                <w:rFonts w:ascii="Arial" w:hAnsi="Arial" w:cs="Arial"/>
                <w:bCs/>
                <w:lang w:val="en-US" w:eastAsia="pl-PL"/>
              </w:rPr>
              <w:t>5</w:t>
            </w:r>
            <w:bookmarkStart w:id="0" w:name="_GoBack"/>
            <w:bookmarkEnd w:id="0"/>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13"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5D4664" w:rsidP="003B0ECB">
            <w:pPr>
              <w:tabs>
                <w:tab w:val="left" w:pos="252"/>
              </w:tabs>
              <w:jc w:val="center"/>
              <w:rPr>
                <w:rFonts w:ascii="Arial" w:hAnsi="Arial" w:cs="Arial"/>
                <w:bCs/>
                <w:lang w:val="pl-PL" w:eastAsia="pl-PL"/>
              </w:rPr>
            </w:pPr>
            <w:r>
              <w:rPr>
                <w:rFonts w:ascii="Arial" w:hAnsi="Arial" w:cs="Arial"/>
                <w:bCs/>
                <w:lang w:val="pl-PL" w:eastAsia="pl-PL"/>
              </w:rPr>
              <w:t>5</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3E34A8" w:rsidRDefault="005D4664" w:rsidP="003B0ECB">
            <w:pPr>
              <w:tabs>
                <w:tab w:val="left" w:pos="252"/>
              </w:tabs>
              <w:jc w:val="center"/>
              <w:rPr>
                <w:rFonts w:ascii="Arial" w:hAnsi="Arial" w:cs="Arial"/>
                <w:bCs/>
                <w:lang w:val="pl-PL" w:eastAsia="pl-PL"/>
              </w:rPr>
            </w:pPr>
            <w:r>
              <w:rPr>
                <w:rFonts w:ascii="Arial" w:hAnsi="Arial" w:cs="Arial"/>
                <w:bCs/>
                <w:lang w:val="pl-PL" w:eastAsia="pl-PL"/>
              </w:rPr>
              <w:t>5</w:t>
            </w:r>
          </w:p>
        </w:tc>
      </w:tr>
      <w:tr w:rsidR="00E241CE" w:rsidRPr="00284CCE" w:rsidTr="00434E09">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434E09">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3E34A8" w:rsidRDefault="00150F5D" w:rsidP="003B0ECB">
            <w:pPr>
              <w:jc w:val="center"/>
              <w:rPr>
                <w:rFonts w:ascii="Arial" w:hAnsi="Arial" w:cs="Arial"/>
                <w:bCs/>
                <w:lang w:val="pl-PL" w:eastAsia="pl-PL"/>
              </w:rPr>
            </w:pPr>
            <w:r>
              <w:rPr>
                <w:rFonts w:ascii="Arial" w:hAnsi="Arial" w:cs="Arial"/>
                <w:bCs/>
                <w:lang w:val="pl-PL" w:eastAsia="pl-PL"/>
              </w:rPr>
              <w:t>10</w:t>
            </w:r>
          </w:p>
        </w:tc>
      </w:tr>
      <w:tr w:rsidR="00AF095F" w:rsidRPr="001854F2" w:rsidTr="00434E09">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434E09" w:rsidRDefault="005D4664" w:rsidP="003B0ECB">
            <w:pPr>
              <w:jc w:val="center"/>
              <w:rPr>
                <w:rFonts w:ascii="Arial" w:hAnsi="Arial" w:cs="Arial"/>
                <w:bCs/>
                <w:lang w:val="uk-UA" w:eastAsia="pl-PL"/>
              </w:rPr>
            </w:pPr>
            <w:r>
              <w:rPr>
                <w:rFonts w:ascii="Arial" w:hAnsi="Arial" w:cs="Arial"/>
                <w:bCs/>
                <w:lang w:val="pl-PL" w:eastAsia="pl-PL"/>
              </w:rPr>
              <w:t>2</w:t>
            </w:r>
          </w:p>
        </w:tc>
      </w:tr>
      <w:tr w:rsidR="00AF095F" w:rsidRPr="001854F2" w:rsidTr="00434E09">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8208B7" w:rsidRDefault="005D4664" w:rsidP="003B0ECB">
            <w:pPr>
              <w:jc w:val="center"/>
              <w:rPr>
                <w:rFonts w:ascii="Arial" w:hAnsi="Arial" w:cs="Arial"/>
                <w:bCs/>
                <w:lang w:val="en-US" w:eastAsia="pl-PL"/>
              </w:rPr>
            </w:pPr>
            <w:r>
              <w:rPr>
                <w:rFonts w:ascii="Arial" w:hAnsi="Arial" w:cs="Arial"/>
                <w:bCs/>
                <w:lang w:val="en-US" w:eastAsia="pl-PL"/>
              </w:rPr>
              <w:t>1</w:t>
            </w:r>
          </w:p>
        </w:tc>
      </w:tr>
      <w:tr w:rsidR="00AF095F" w:rsidRPr="00A603C7" w:rsidTr="00434E09">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231ECA" w:rsidP="008E76A6">
            <w:pPr>
              <w:rPr>
                <w:rFonts w:ascii="Arial" w:hAnsi="Arial" w:cs="Arial"/>
                <w:lang w:val="en-US"/>
              </w:rPr>
            </w:pPr>
            <w:r w:rsidRPr="00A67B9E">
              <w:rPr>
                <w:rFonts w:ascii="Arial" w:hAnsi="Arial" w:cs="Arial"/>
                <w:lang w:val="en-US"/>
              </w:rPr>
              <w:t>&lt; 1.000</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Default="00CA7D27"/>
    <w:p w:rsidR="00231ECA" w:rsidRDefault="00231ECA"/>
    <w:p w:rsidR="00231ECA" w:rsidRDefault="00231ECA"/>
    <w:p w:rsidR="00231ECA" w:rsidRDefault="00231ECA"/>
    <w:p w:rsidR="00231ECA" w:rsidRDefault="00231ECA"/>
    <w:p w:rsidR="00231ECA" w:rsidRPr="00F05A61" w:rsidRDefault="00231ECA"/>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4E4BBF" w:rsidTr="00615D93">
        <w:trPr>
          <w:jc w:val="center"/>
        </w:trPr>
        <w:tc>
          <w:tcPr>
            <w:tcW w:w="9629" w:type="dxa"/>
            <w:shd w:val="clear" w:color="auto" w:fill="D0CECE" w:themeFill="background2" w:themeFillShade="E6"/>
          </w:tcPr>
          <w:p w:rsidR="00015B08" w:rsidRPr="00015B08" w:rsidRDefault="00015B08" w:rsidP="007A54C2">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sidR="009F5597">
              <w:rPr>
                <w:rFonts w:ascii="Arial" w:hAnsi="Arial" w:cs="Arial"/>
                <w:b/>
                <w:bCs/>
                <w:color w:val="000000"/>
                <w:lang w:val="uk-UA"/>
              </w:rPr>
              <w:t>(</w:t>
            </w:r>
            <w:r w:rsidR="009F5597">
              <w:rPr>
                <w:rFonts w:ascii="Arial" w:hAnsi="Arial" w:cs="Arial"/>
                <w:b/>
                <w:bCs/>
                <w:color w:val="000000"/>
                <w:lang w:val="en-US"/>
              </w:rPr>
              <w:t>Rubus</w:t>
            </w:r>
            <w:r w:rsidR="009F5597" w:rsidRPr="009F5597">
              <w:rPr>
                <w:rFonts w:ascii="Arial" w:hAnsi="Arial" w:cs="Arial"/>
                <w:b/>
                <w:bCs/>
                <w:color w:val="000000"/>
                <w:lang w:val="en-US"/>
              </w:rPr>
              <w:t xml:space="preserve"> </w:t>
            </w:r>
            <w:r w:rsidR="009F5597">
              <w:rPr>
                <w:rFonts w:ascii="Arial" w:hAnsi="Arial" w:cs="Arial"/>
                <w:b/>
                <w:bCs/>
                <w:color w:val="000000"/>
                <w:lang w:val="en-US"/>
              </w:rPr>
              <w:t>idaeus</w:t>
            </w:r>
            <w:r>
              <w:rPr>
                <w:rFonts w:ascii="Arial" w:hAnsi="Arial" w:cs="Arial"/>
                <w:b/>
                <w:bCs/>
                <w:color w:val="000000"/>
                <w:lang w:val="en-US"/>
              </w:rPr>
              <w:t xml:space="preserve">) </w:t>
            </w:r>
            <w:r w:rsidRPr="00246357">
              <w:rPr>
                <w:rFonts w:ascii="Arial" w:hAnsi="Arial" w:cs="Arial"/>
                <w:b/>
                <w:bCs/>
                <w:color w:val="000000"/>
                <w:lang w:val="en-US"/>
              </w:rPr>
              <w:t xml:space="preserve">– product received by wash, sorting and freeze fresh </w:t>
            </w:r>
            <w:r w:rsidR="007A54C2">
              <w:rPr>
                <w:rFonts w:ascii="Arial" w:hAnsi="Arial" w:cs="Arial"/>
                <w:b/>
                <w:bCs/>
                <w:color w:val="000000"/>
                <w:lang w:val="en-US"/>
              </w:rPr>
              <w:t>raspberry</w:t>
            </w:r>
            <w:r w:rsidRPr="00246357">
              <w:rPr>
                <w:rFonts w:ascii="Arial" w:hAnsi="Arial" w:cs="Arial"/>
                <w:b/>
                <w:bCs/>
                <w:color w:val="000000"/>
                <w:lang w:val="en-US"/>
              </w:rPr>
              <w:t>.</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2F2868">
        <w:trPr>
          <w:gridBefore w:val="1"/>
          <w:wBefore w:w="6" w:type="dxa"/>
          <w:cantSplit/>
          <w:trHeight w:val="340"/>
        </w:trPr>
        <w:tc>
          <w:tcPr>
            <w:tcW w:w="1898"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Requirements</w:t>
            </w:r>
          </w:p>
        </w:tc>
      </w:tr>
      <w:tr w:rsidR="00FC606F" w:rsidRPr="004E4BBF" w:rsidTr="002F2868">
        <w:trPr>
          <w:cantSplit/>
          <w:trHeight w:val="283"/>
        </w:trPr>
        <w:tc>
          <w:tcPr>
            <w:tcW w:w="1904" w:type="dxa"/>
            <w:gridSpan w:val="2"/>
            <w:vAlign w:val="center"/>
          </w:tcPr>
          <w:p w:rsidR="00FC606F" w:rsidRPr="00A67B9E" w:rsidRDefault="00FC606F" w:rsidP="002F2868">
            <w:pPr>
              <w:spacing w:after="0"/>
              <w:rPr>
                <w:rFonts w:ascii="Arial" w:hAnsi="Arial" w:cs="Arial"/>
                <w:bCs/>
                <w:lang w:val="en-US"/>
              </w:rPr>
            </w:pPr>
            <w:r>
              <w:rPr>
                <w:rFonts w:ascii="Arial" w:hAnsi="Arial" w:cs="Arial"/>
                <w:bCs/>
                <w:lang w:val="en-US"/>
              </w:rPr>
              <w:t>Appearance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7A54C2"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vAlign w:val="center"/>
          </w:tcPr>
          <w:p w:rsidR="00FC606F" w:rsidRPr="007A54C2" w:rsidRDefault="007A54C2" w:rsidP="002F2868">
            <w:pPr>
              <w:spacing w:after="0"/>
              <w:rPr>
                <w:rFonts w:ascii="Arial" w:hAnsi="Arial" w:cs="Arial"/>
                <w:lang w:val="en-US"/>
              </w:rPr>
            </w:pPr>
            <w:r>
              <w:rPr>
                <w:rFonts w:ascii="Arial" w:hAnsi="Arial" w:cs="Arial"/>
                <w:lang w:val="en-US"/>
              </w:rPr>
              <w:t>Light r</w:t>
            </w:r>
            <w:r w:rsidR="00FC606F" w:rsidRPr="007A54C2">
              <w:rPr>
                <w:rFonts w:ascii="Arial" w:hAnsi="Arial" w:cs="Arial"/>
                <w:lang w:val="en-US"/>
              </w:rPr>
              <w:t xml:space="preserve">ed </w:t>
            </w:r>
            <w:r>
              <w:rPr>
                <w:rFonts w:ascii="Arial" w:hAnsi="Arial" w:cs="Arial"/>
                <w:lang w:val="en-US"/>
              </w:rPr>
              <w:t xml:space="preserve">to dark red, </w:t>
            </w:r>
            <w:r w:rsidR="00FC606F" w:rsidRPr="007A54C2">
              <w:rPr>
                <w:rFonts w:ascii="Arial" w:hAnsi="Arial" w:cs="Arial"/>
                <w:lang w:val="en-US"/>
              </w:rPr>
              <w:t xml:space="preserve">characteristic for </w:t>
            </w:r>
            <w:r>
              <w:rPr>
                <w:rFonts w:ascii="Arial" w:hAnsi="Arial" w:cs="Arial"/>
                <w:lang w:val="en-US"/>
              </w:rPr>
              <w:t>variety</w:t>
            </w:r>
            <w:r w:rsidR="00FC606F" w:rsidRPr="007A54C2">
              <w:rPr>
                <w:rFonts w:ascii="Arial" w:hAnsi="Arial" w:cs="Arial"/>
                <w:lang w:val="en-US"/>
              </w:rPr>
              <w:t xml:space="preserve">. </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T</w:t>
            </w:r>
            <w:r w:rsidRPr="00A67B9E">
              <w:rPr>
                <w:rFonts w:ascii="Arial" w:hAnsi="Arial" w:cs="Arial"/>
                <w:bCs/>
              </w:rPr>
              <w:t>aste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Taste typical for </w:t>
            </w:r>
            <w:r w:rsidR="000D49AC">
              <w:rPr>
                <w:rFonts w:ascii="Arial" w:hAnsi="Arial" w:cs="Arial"/>
                <w:lang w:val="en-US"/>
              </w:rPr>
              <w:t>rasp</w:t>
            </w:r>
            <w:r w:rsidRPr="007A463D">
              <w:rPr>
                <w:rFonts w:ascii="Arial" w:hAnsi="Arial" w:cs="Arial"/>
                <w:lang w:val="en-US"/>
              </w:rPr>
              <w:t xml:space="preserve">berries, </w:t>
            </w:r>
            <w:r w:rsidR="000D49AC">
              <w:rPr>
                <w:rFonts w:ascii="Arial" w:hAnsi="Arial" w:cs="Arial"/>
                <w:lang w:val="en-US"/>
              </w:rPr>
              <w:t>without strange aftertaste</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S</w:t>
            </w:r>
            <w:r w:rsidRPr="00A67B9E">
              <w:rPr>
                <w:rFonts w:ascii="Arial" w:hAnsi="Arial" w:cs="Arial"/>
                <w:bCs/>
              </w:rPr>
              <w:t>mell</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Typical for </w:t>
            </w:r>
            <w:r w:rsidR="000D49AC">
              <w:rPr>
                <w:rFonts w:ascii="Arial" w:hAnsi="Arial" w:cs="Arial"/>
                <w:lang w:val="en-US"/>
              </w:rPr>
              <w:t>rasp</w:t>
            </w:r>
            <w:r w:rsidRPr="007A463D">
              <w:rPr>
                <w:rFonts w:ascii="Arial" w:hAnsi="Arial" w:cs="Arial"/>
                <w:lang w:val="en-US"/>
              </w:rPr>
              <w:t xml:space="preserve">berries, without </w:t>
            </w:r>
            <w:r w:rsidR="000D49AC">
              <w:rPr>
                <w:rFonts w:ascii="Arial" w:hAnsi="Arial" w:cs="Arial"/>
                <w:lang w:val="en-US"/>
              </w:rPr>
              <w:t>strange aromas</w:t>
            </w:r>
            <w:r w:rsidRPr="007A463D">
              <w:rPr>
                <w:rFonts w:ascii="Arial" w:hAnsi="Arial" w:cs="Arial"/>
                <w:lang w:val="en-US"/>
              </w:rPr>
              <w:t>.</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F65E6E">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3E34A8" w:rsidRDefault="003B2674" w:rsidP="004D25CC">
            <w:pPr>
              <w:tabs>
                <w:tab w:val="left" w:pos="252"/>
              </w:tabs>
              <w:jc w:val="center"/>
              <w:rPr>
                <w:rFonts w:ascii="Arial" w:hAnsi="Arial" w:cs="Arial"/>
                <w:bCs/>
                <w:lang w:val="pl-PL" w:eastAsia="pl-PL"/>
              </w:rPr>
            </w:pPr>
            <w:r>
              <w:rPr>
                <w:rFonts w:ascii="Arial" w:hAnsi="Arial" w:cs="Arial"/>
                <w:bCs/>
                <w:lang w:val="pl-PL" w:eastAsia="pl-PL"/>
              </w:rPr>
              <w:t>1</w:t>
            </w:r>
            <w:r w:rsidR="005D4664">
              <w:rPr>
                <w:rFonts w:ascii="Arial" w:hAnsi="Arial" w:cs="Arial"/>
                <w:bCs/>
                <w:lang w:val="pl-PL" w:eastAsia="pl-PL"/>
              </w:rPr>
              <w:t>5</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28" w:type="dxa"/>
          </w:tcPr>
          <w:p w:rsidR="00FC606F" w:rsidRPr="003E34A8" w:rsidRDefault="008208B7" w:rsidP="004D25CC">
            <w:pPr>
              <w:tabs>
                <w:tab w:val="left" w:pos="252"/>
              </w:tabs>
              <w:jc w:val="center"/>
              <w:rPr>
                <w:rFonts w:ascii="Arial" w:hAnsi="Arial" w:cs="Arial"/>
                <w:bCs/>
                <w:lang w:val="pl-PL" w:eastAsia="pl-PL"/>
              </w:rPr>
            </w:pPr>
            <w:r>
              <w:rPr>
                <w:rFonts w:ascii="Arial" w:hAnsi="Arial" w:cs="Arial"/>
                <w:bCs/>
                <w:lang w:val="pl-PL" w:eastAsia="pl-PL"/>
              </w:rPr>
              <w:t>1</w:t>
            </w:r>
            <w:r w:rsidR="005D4664">
              <w:rPr>
                <w:rFonts w:ascii="Arial" w:hAnsi="Arial" w:cs="Arial"/>
                <w:bCs/>
                <w:lang w:val="pl-PL" w:eastAsia="pl-PL"/>
              </w:rPr>
              <w:t>5</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28"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5D4664" w:rsidP="003B0ECB">
            <w:pPr>
              <w:tabs>
                <w:tab w:val="left" w:pos="252"/>
              </w:tabs>
              <w:jc w:val="center"/>
              <w:rPr>
                <w:rFonts w:ascii="Arial" w:hAnsi="Arial" w:cs="Arial"/>
                <w:bCs/>
                <w:lang w:val="pl-PL" w:eastAsia="pl-PL"/>
              </w:rPr>
            </w:pPr>
            <w:r>
              <w:rPr>
                <w:rFonts w:ascii="Arial" w:hAnsi="Arial" w:cs="Arial"/>
                <w:bCs/>
                <w:lang w:val="pl-PL" w:eastAsia="pl-PL"/>
              </w:rPr>
              <w:t>5</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3E34A8" w:rsidRDefault="005D4664" w:rsidP="003B0ECB">
            <w:pPr>
              <w:tabs>
                <w:tab w:val="left" w:pos="252"/>
              </w:tabs>
              <w:jc w:val="center"/>
              <w:rPr>
                <w:rFonts w:ascii="Arial" w:hAnsi="Arial" w:cs="Arial"/>
                <w:bCs/>
                <w:lang w:val="pl-PL" w:eastAsia="pl-PL"/>
              </w:rPr>
            </w:pPr>
            <w:r>
              <w:rPr>
                <w:rFonts w:ascii="Arial" w:hAnsi="Arial" w:cs="Arial"/>
                <w:bCs/>
                <w:lang w:val="pl-PL" w:eastAsia="pl-PL"/>
              </w:rPr>
              <w:t>5</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4D25CC" w:rsidP="004F3B74">
            <w:pPr>
              <w:jc w:val="center"/>
              <w:rPr>
                <w:rFonts w:ascii="Arial" w:hAnsi="Arial" w:cs="Arial"/>
                <w:bCs/>
                <w:lang w:val="uk-UA" w:eastAsia="pl-PL"/>
              </w:rPr>
            </w:pPr>
            <w:r>
              <w:rPr>
                <w:rFonts w:ascii="Arial" w:hAnsi="Arial" w:cs="Arial"/>
                <w:bCs/>
                <w:lang w:val="pl-PL" w:eastAsia="pl-PL"/>
              </w:rPr>
              <w:t>10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D90A4E" w:rsidRDefault="005D4664" w:rsidP="003B0ECB">
            <w:pPr>
              <w:jc w:val="center"/>
              <w:rPr>
                <w:rFonts w:ascii="Arial" w:hAnsi="Arial" w:cs="Arial"/>
                <w:bCs/>
                <w:lang w:val="en-US" w:eastAsia="pl-PL"/>
              </w:rPr>
            </w:pPr>
            <w:r>
              <w:rPr>
                <w:rFonts w:ascii="Arial" w:hAnsi="Arial" w:cs="Arial"/>
                <w:bCs/>
                <w:lang w:val="en-US" w:eastAsia="pl-PL"/>
              </w:rPr>
              <w:t>2</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D90A4E" w:rsidRDefault="005D4664" w:rsidP="003B0ECB">
            <w:pPr>
              <w:jc w:val="center"/>
              <w:rPr>
                <w:rFonts w:ascii="Arial" w:hAnsi="Arial" w:cs="Arial"/>
                <w:bCs/>
                <w:lang w:val="en-US" w:eastAsia="pl-PL"/>
              </w:rPr>
            </w:pPr>
            <w:r>
              <w:rPr>
                <w:rFonts w:ascii="Arial" w:hAnsi="Arial" w:cs="Arial"/>
                <w:bCs/>
                <w:lang w:val="en-US" w:eastAsia="pl-PL"/>
              </w:rPr>
              <w:t>1</w:t>
            </w:r>
          </w:p>
        </w:tc>
      </w:tr>
      <w:tr w:rsidR="00FC606F" w:rsidRPr="001854F2" w:rsidTr="00F65E6E">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5A0EC4">
        <w:trPr>
          <w:trHeight w:val="291"/>
        </w:trPr>
        <w:tc>
          <w:tcPr>
            <w:tcW w:w="4669"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893"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067"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5A0EC4">
        <w:trPr>
          <w:trHeight w:val="283"/>
        </w:trPr>
        <w:tc>
          <w:tcPr>
            <w:tcW w:w="4669"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893" w:type="dxa"/>
            <w:shd w:val="clear" w:color="auto" w:fill="auto"/>
          </w:tcPr>
          <w:p w:rsidR="00FC606F" w:rsidRPr="00A67B9E" w:rsidRDefault="005A0EC4" w:rsidP="003B0ECB">
            <w:pPr>
              <w:rPr>
                <w:rFonts w:ascii="Arial" w:hAnsi="Arial" w:cs="Arial"/>
                <w:lang w:val="en-US"/>
              </w:rPr>
            </w:pPr>
            <w:r w:rsidRPr="00A67B9E">
              <w:rPr>
                <w:rFonts w:ascii="Arial" w:hAnsi="Arial" w:cs="Arial"/>
                <w:lang w:val="en-US"/>
              </w:rPr>
              <w:t>&lt; 1.000</w:t>
            </w:r>
          </w:p>
        </w:tc>
        <w:tc>
          <w:tcPr>
            <w:tcW w:w="206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893" w:type="dxa"/>
          </w:tcPr>
          <w:p w:rsidR="00FC606F" w:rsidRPr="00A67B9E" w:rsidRDefault="005A0EC4"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893" w:type="dxa"/>
          </w:tcPr>
          <w:p w:rsidR="00FC606F" w:rsidRPr="00A67B9E" w:rsidRDefault="007A35CF"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4E4BBF"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lastRenderedPageBreak/>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4E4BBF"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4E4BBF"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4E4BBF"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A8" w:rsidRDefault="000D69A8" w:rsidP="00EC12F0">
      <w:pPr>
        <w:spacing w:after="0" w:line="240" w:lineRule="auto"/>
      </w:pPr>
      <w:r>
        <w:separator/>
      </w:r>
    </w:p>
  </w:endnote>
  <w:endnote w:type="continuationSeparator" w:id="0">
    <w:p w:rsidR="000D69A8" w:rsidRDefault="000D69A8"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A8" w:rsidRDefault="000D69A8" w:rsidP="00EC12F0">
      <w:pPr>
        <w:spacing w:after="0" w:line="240" w:lineRule="auto"/>
      </w:pPr>
      <w:r>
        <w:separator/>
      </w:r>
    </w:p>
  </w:footnote>
  <w:footnote w:type="continuationSeparator" w:id="0">
    <w:p w:rsidR="000D69A8" w:rsidRDefault="000D69A8"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5D4664">
            <w:rPr>
              <w:rFonts w:ascii="Arial" w:hAnsi="Arial" w:cs="Arial"/>
              <w:bCs/>
              <w:noProof/>
              <w:sz w:val="18"/>
              <w:szCs w:val="20"/>
              <w:lang w:val="en-US"/>
            </w:rPr>
            <w:t>2</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5D4664">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4E4BBF" w:rsidP="004D25CC">
          <w:pPr>
            <w:pStyle w:val="a5"/>
            <w:spacing w:before="60" w:after="60"/>
            <w:jc w:val="center"/>
            <w:rPr>
              <w:rFonts w:ascii="Arial" w:hAnsi="Arial"/>
              <w:b/>
              <w:lang w:val="en-US"/>
            </w:rPr>
          </w:pPr>
          <w:r>
            <w:rPr>
              <w:rFonts w:ascii="Arial" w:hAnsi="Arial"/>
              <w:b/>
              <w:lang w:val="en-US"/>
            </w:rPr>
            <w:t>Rasp</w:t>
          </w:r>
          <w:r w:rsidR="00EC12F0">
            <w:rPr>
              <w:rFonts w:ascii="Arial" w:hAnsi="Arial"/>
              <w:b/>
              <w:lang w:val="en-US"/>
            </w:rPr>
            <w:t xml:space="preserve">berry </w:t>
          </w:r>
          <w:r>
            <w:rPr>
              <w:rFonts w:ascii="Arial" w:hAnsi="Arial"/>
              <w:b/>
              <w:lang w:val="en-US"/>
            </w:rPr>
            <w:t>whole</w:t>
          </w:r>
          <w:r w:rsidR="00EC12F0">
            <w:rPr>
              <w:rFonts w:ascii="Arial" w:hAnsi="Arial"/>
              <w:b/>
              <w:lang w:val="en-US"/>
            </w:rPr>
            <w:t xml:space="preserve"> </w:t>
          </w:r>
          <w:r w:rsidR="004D25CC">
            <w:rPr>
              <w:rFonts w:ascii="Arial" w:hAnsi="Arial"/>
              <w:b/>
              <w:lang w:val="en-US"/>
            </w:rPr>
            <w:t>I</w:t>
          </w:r>
          <w:r w:rsidR="005D4664">
            <w:rPr>
              <w:rFonts w:ascii="Arial" w:hAnsi="Arial"/>
              <w:b/>
              <w:lang w:val="en-US"/>
            </w:rPr>
            <w:t>I</w:t>
          </w:r>
          <w:r w:rsidR="002D2B98">
            <w:rPr>
              <w:rFonts w:ascii="Arial" w:hAnsi="Arial"/>
              <w:b/>
              <w:lang w:val="en-US"/>
            </w:rPr>
            <w:t xml:space="preserve"> </w:t>
          </w:r>
          <w:r w:rsidR="00EC12F0">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A9E"/>
    <w:rsid w:val="000D49AC"/>
    <w:rsid w:val="000D69A8"/>
    <w:rsid w:val="000F2C94"/>
    <w:rsid w:val="0010079D"/>
    <w:rsid w:val="00115407"/>
    <w:rsid w:val="00137997"/>
    <w:rsid w:val="00150F5D"/>
    <w:rsid w:val="00204D71"/>
    <w:rsid w:val="00231ECA"/>
    <w:rsid w:val="00241FE7"/>
    <w:rsid w:val="00247D68"/>
    <w:rsid w:val="00284CCE"/>
    <w:rsid w:val="00291942"/>
    <w:rsid w:val="002D2B98"/>
    <w:rsid w:val="002F2868"/>
    <w:rsid w:val="003146F5"/>
    <w:rsid w:val="00316D25"/>
    <w:rsid w:val="003668A3"/>
    <w:rsid w:val="00372C17"/>
    <w:rsid w:val="003957FF"/>
    <w:rsid w:val="003A29D8"/>
    <w:rsid w:val="003B2674"/>
    <w:rsid w:val="003C675F"/>
    <w:rsid w:val="003D6C66"/>
    <w:rsid w:val="004115F0"/>
    <w:rsid w:val="00417266"/>
    <w:rsid w:val="00434E09"/>
    <w:rsid w:val="00451271"/>
    <w:rsid w:val="00480764"/>
    <w:rsid w:val="004C06B0"/>
    <w:rsid w:val="004D25CC"/>
    <w:rsid w:val="004D3979"/>
    <w:rsid w:val="004E4BBF"/>
    <w:rsid w:val="004F3B74"/>
    <w:rsid w:val="00505178"/>
    <w:rsid w:val="0055690E"/>
    <w:rsid w:val="005A00DA"/>
    <w:rsid w:val="005A0D39"/>
    <w:rsid w:val="005A0EC4"/>
    <w:rsid w:val="005D4664"/>
    <w:rsid w:val="00610FC4"/>
    <w:rsid w:val="00615D93"/>
    <w:rsid w:val="006263F7"/>
    <w:rsid w:val="006337AD"/>
    <w:rsid w:val="00644AA9"/>
    <w:rsid w:val="00646B8A"/>
    <w:rsid w:val="0072396B"/>
    <w:rsid w:val="007428E3"/>
    <w:rsid w:val="00765E32"/>
    <w:rsid w:val="007A35CF"/>
    <w:rsid w:val="007A54C2"/>
    <w:rsid w:val="007B3A42"/>
    <w:rsid w:val="007E3282"/>
    <w:rsid w:val="007F7136"/>
    <w:rsid w:val="008208B7"/>
    <w:rsid w:val="008A1060"/>
    <w:rsid w:val="008E76A6"/>
    <w:rsid w:val="00940963"/>
    <w:rsid w:val="00966D46"/>
    <w:rsid w:val="009C25F6"/>
    <w:rsid w:val="009F2EA6"/>
    <w:rsid w:val="009F5597"/>
    <w:rsid w:val="00A413D7"/>
    <w:rsid w:val="00A603C7"/>
    <w:rsid w:val="00A8087C"/>
    <w:rsid w:val="00AF095F"/>
    <w:rsid w:val="00B14563"/>
    <w:rsid w:val="00BC25E3"/>
    <w:rsid w:val="00BE72CA"/>
    <w:rsid w:val="00C810B6"/>
    <w:rsid w:val="00C8415B"/>
    <w:rsid w:val="00CA7D27"/>
    <w:rsid w:val="00CB1B65"/>
    <w:rsid w:val="00CE1AC3"/>
    <w:rsid w:val="00D37303"/>
    <w:rsid w:val="00D53FEE"/>
    <w:rsid w:val="00D6416D"/>
    <w:rsid w:val="00D701A4"/>
    <w:rsid w:val="00D90A4E"/>
    <w:rsid w:val="00D93D86"/>
    <w:rsid w:val="00DB02C8"/>
    <w:rsid w:val="00DC273D"/>
    <w:rsid w:val="00DF0281"/>
    <w:rsid w:val="00E06703"/>
    <w:rsid w:val="00E07C0F"/>
    <w:rsid w:val="00E241CE"/>
    <w:rsid w:val="00E619C4"/>
    <w:rsid w:val="00EC12F0"/>
    <w:rsid w:val="00EC483A"/>
    <w:rsid w:val="00EC63F3"/>
    <w:rsid w:val="00ED2C89"/>
    <w:rsid w:val="00EE6D6E"/>
    <w:rsid w:val="00F05A61"/>
    <w:rsid w:val="00F44508"/>
    <w:rsid w:val="00F44749"/>
    <w:rsid w:val="00F65E6E"/>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2020-12-21T08:52:00Z</dcterms:created>
  <dcterms:modified xsi:type="dcterms:W3CDTF">2020-12-21T08:52:00Z</dcterms:modified>
</cp:coreProperties>
</file>